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2" w:rsidRDefault="00875322" w:rsidP="0087532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b/>
          <w:sz w:val="36"/>
          <w:szCs w:val="36"/>
        </w:rPr>
        <w:t>Светлодольская сельская Дума</w:t>
      </w:r>
    </w:p>
    <w:p w:rsidR="00875322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Светлодольского сельсовета Белозерского района                                        Курганской области</w:t>
      </w:r>
    </w:p>
    <w:p w:rsidR="00875322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5322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РЕШЕНИЕ</w:t>
      </w:r>
    </w:p>
    <w:p w:rsidR="00875322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875322" w:rsidRDefault="00875322" w:rsidP="00875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10 » июня 2015 года № 3- 4 </w:t>
      </w:r>
    </w:p>
    <w:p w:rsidR="00875322" w:rsidRDefault="00875322" w:rsidP="008753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Светлый Дол</w:t>
      </w:r>
    </w:p>
    <w:p w:rsidR="00875322" w:rsidRDefault="00875322" w:rsidP="008753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5322" w:rsidRDefault="00875322" w:rsidP="008753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5322" w:rsidRDefault="00875322" w:rsidP="008753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Решение Светлодольской сельской Думы от 27 ноября 2014 года № 2-1 « Об установлении земельного налога на территории Светлодольского сельсовета»</w:t>
      </w:r>
    </w:p>
    <w:p w:rsidR="00875322" w:rsidRDefault="00875322" w:rsidP="008753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5322" w:rsidRDefault="00875322" w:rsidP="00875322">
      <w:pPr>
        <w:suppressAutoHyphens/>
        <w:spacing w:after="0" w:line="240" w:lineRule="auto"/>
        <w:ind w:left="-284" w:right="283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Основываясь на экспертном заключении от 11.02.2015 года № 03-06-241/ЭЗ Правительства Курганской области Светлодольская сельская Дума РЕШИЛА:</w:t>
      </w:r>
    </w:p>
    <w:p w:rsidR="00875322" w:rsidRDefault="00875322" w:rsidP="008753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5322" w:rsidRDefault="00875322" w:rsidP="008753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Внести в решение Светлодольской сельской Думы от 27 ноября 2015 года № 2-1 «Об установлении земельного налога на территории Светлодольского сельсовета», следующие изменения:</w:t>
      </w:r>
    </w:p>
    <w:p w:rsidR="00875322" w:rsidRDefault="00875322" w:rsidP="008753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1)    пункт 3 решения, исключить; </w:t>
      </w:r>
    </w:p>
    <w:p w:rsidR="00875322" w:rsidRDefault="00875322" w:rsidP="008753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В пункте 1 решения слова «размер должностного оклада», заменить словами «должностной оклад»;</w:t>
      </w:r>
    </w:p>
    <w:p w:rsidR="00875322" w:rsidRDefault="00875322" w:rsidP="0087532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Пункт 2 решения, принять в следующей редакции: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налоговые ставки в следующих размерах: </w:t>
      </w:r>
    </w:p>
    <w:p w:rsidR="00875322" w:rsidRDefault="00875322" w:rsidP="0087532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1)   0,3 процента в отношении земельных участков;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-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-    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2)   1,5 процента в отношении прочих земельных участков»;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3)  пункт 4 принять в следующей редакции: «Налогоплательщики уплачивают авансовые платежи по налогу не позднее 30 апреля, 31 июля, 31 октября текущего налогового периода.»</w:t>
      </w:r>
    </w:p>
    <w:p w:rsidR="00875322" w:rsidRDefault="00875322" w:rsidP="00875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322" w:rsidRDefault="00875322" w:rsidP="008753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5322" w:rsidRDefault="00875322" w:rsidP="008753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Решение опубликовать в районной газете «Боевое слово».</w:t>
      </w:r>
    </w:p>
    <w:p w:rsidR="00875322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5322" w:rsidRDefault="00875322" w:rsidP="008753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Светлодольской сельской Думы                                                                    И. Н. Никабадзе </w:t>
      </w: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Светлодольского </w:t>
      </w: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сельсовета                                                                                                             Н.В.Бревнов    </w:t>
      </w: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22" w:rsidRDefault="00875322" w:rsidP="00875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D45" w:rsidRDefault="00784D45">
      <w:bookmarkStart w:id="0" w:name="_GoBack"/>
      <w:bookmarkEnd w:id="0"/>
    </w:p>
    <w:sectPr w:rsidR="007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7703"/>
    <w:multiLevelType w:val="hybridMultilevel"/>
    <w:tmpl w:val="631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D"/>
    <w:rsid w:val="000935CD"/>
    <w:rsid w:val="00784D45"/>
    <w:rsid w:val="008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2015-07-30T09:14:00Z</dcterms:created>
  <dcterms:modified xsi:type="dcterms:W3CDTF">2015-07-30T09:15:00Z</dcterms:modified>
</cp:coreProperties>
</file>